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DA5E2" w14:textId="77777777" w:rsidR="002E53D3" w:rsidRPr="00D63E15" w:rsidRDefault="00000000">
      <w:pPr>
        <w:pStyle w:val="Body"/>
        <w:rPr>
          <w:rFonts w:ascii="Calibri" w:eastAsia="Helvetica Neue" w:hAnsi="Calibri" w:cs="Calibri"/>
          <w:b/>
          <w:bCs/>
          <w:color w:val="000000" w:themeColor="text1"/>
        </w:rPr>
      </w:pPr>
      <w:r w:rsidRPr="00D63E15">
        <w:rPr>
          <w:rFonts w:ascii="Calibri" w:hAnsi="Calibri" w:cs="Calibri"/>
          <w:b/>
          <w:bCs/>
          <w:color w:val="000000" w:themeColor="text1"/>
        </w:rPr>
        <w:t>Risk Assessment Report Form</w:t>
      </w:r>
    </w:p>
    <w:p w14:paraId="2D81C6D7" w14:textId="77777777" w:rsidR="002E53D3" w:rsidRPr="00D63E15" w:rsidRDefault="00000000">
      <w:pPr>
        <w:pStyle w:val="Body"/>
        <w:rPr>
          <w:rFonts w:ascii="Calibri" w:hAnsi="Calibri" w:cs="Calibri"/>
        </w:rPr>
      </w:pPr>
      <w:proofErr w:type="spellStart"/>
      <w:r w:rsidRPr="00D63E15">
        <w:rPr>
          <w:rFonts w:ascii="Calibri" w:hAnsi="Calibri" w:cs="Calibri"/>
        </w:rPr>
        <w:t>Organisation</w:t>
      </w:r>
      <w:proofErr w:type="spellEnd"/>
      <w:r w:rsidRPr="00D63E15">
        <w:rPr>
          <w:rFonts w:ascii="Calibri" w:hAnsi="Calibri" w:cs="Calibri"/>
        </w:rPr>
        <w:t>:</w:t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  <w:t>Department/area/location:</w:t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  <w:t>Assessor:</w:t>
      </w:r>
    </w:p>
    <w:p w14:paraId="66B5E39F" w14:textId="77777777" w:rsidR="002E53D3" w:rsidRPr="00D63E15" w:rsidRDefault="00000000">
      <w:pPr>
        <w:pStyle w:val="Body"/>
        <w:rPr>
          <w:rFonts w:ascii="Calibri" w:hAnsi="Calibri" w:cs="Calibri"/>
        </w:rPr>
      </w:pPr>
      <w:r w:rsidRPr="00D63E15">
        <w:rPr>
          <w:rFonts w:ascii="Calibri" w:hAnsi="Calibri" w:cs="Calibri"/>
        </w:rPr>
        <w:t>Date of assessment:</w:t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</w:r>
      <w:r w:rsidRPr="00D63E15">
        <w:rPr>
          <w:rFonts w:ascii="Calibri" w:hAnsi="Calibri" w:cs="Calibri"/>
        </w:rPr>
        <w:tab/>
        <w:t>Next review due:</w:t>
      </w:r>
    </w:p>
    <w:p w14:paraId="6AEA2978" w14:textId="77777777" w:rsidR="002E53D3" w:rsidRPr="00D63E15" w:rsidRDefault="002E53D3">
      <w:pPr>
        <w:pStyle w:val="Body"/>
        <w:rPr>
          <w:rFonts w:ascii="Calibri" w:hAnsi="Calibri" w:cs="Calibri"/>
        </w:rPr>
      </w:pPr>
    </w:p>
    <w:tbl>
      <w:tblPr>
        <w:tblW w:w="1428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17000"/>
          <w:insideV w:val="single" w:sz="6" w:space="0" w:color="017000"/>
        </w:tblBorders>
        <w:tblLayout w:type="fixed"/>
        <w:tblLook w:val="04A0" w:firstRow="1" w:lastRow="0" w:firstColumn="1" w:lastColumn="0" w:noHBand="0" w:noVBand="1"/>
      </w:tblPr>
      <w:tblGrid>
        <w:gridCol w:w="2041"/>
        <w:gridCol w:w="2040"/>
        <w:gridCol w:w="2040"/>
        <w:gridCol w:w="2040"/>
        <w:gridCol w:w="2040"/>
        <w:gridCol w:w="2040"/>
        <w:gridCol w:w="2040"/>
      </w:tblGrid>
      <w:tr w:rsidR="002E53D3" w:rsidRPr="00D63E15" w14:paraId="4462D24A" w14:textId="77777777">
        <w:trPr>
          <w:trHeight w:val="729"/>
        </w:trPr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5D136" w14:textId="77777777" w:rsidR="002E53D3" w:rsidRPr="00D63E15" w:rsidRDefault="00000000">
            <w:pPr>
              <w:pStyle w:val="TableStyle2"/>
              <w:rPr>
                <w:rFonts w:ascii="Calibri" w:hAnsi="Calibri" w:cs="Calibri"/>
                <w:sz w:val="24"/>
                <w:szCs w:val="24"/>
              </w:rPr>
            </w:pPr>
            <w:r w:rsidRPr="00D63E15">
              <w:rPr>
                <w:rFonts w:ascii="Calibri" w:eastAsia="Arial Unicode MS" w:hAnsi="Calibri" w:cs="Calibri"/>
                <w:sz w:val="24"/>
                <w:szCs w:val="24"/>
              </w:rPr>
              <w:t>Hazard</w:t>
            </w: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7DEC1" w14:textId="77777777" w:rsidR="002E53D3" w:rsidRPr="00D63E15" w:rsidRDefault="00000000">
            <w:pPr>
              <w:pStyle w:val="TableStyle2"/>
              <w:rPr>
                <w:rFonts w:ascii="Calibri" w:hAnsi="Calibri" w:cs="Calibri"/>
                <w:sz w:val="24"/>
                <w:szCs w:val="24"/>
              </w:rPr>
            </w:pPr>
            <w:r w:rsidRPr="00D63E15">
              <w:rPr>
                <w:rFonts w:ascii="Calibri" w:eastAsia="Arial Unicode MS" w:hAnsi="Calibri" w:cs="Calibri"/>
                <w:sz w:val="24"/>
                <w:szCs w:val="24"/>
              </w:rPr>
              <w:t>Who might be harmed and how?</w:t>
            </w: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97FA9" w14:textId="77777777" w:rsidR="002E53D3" w:rsidRPr="00D63E15" w:rsidRDefault="00000000">
            <w:pPr>
              <w:pStyle w:val="TableStyle2"/>
              <w:rPr>
                <w:rFonts w:ascii="Calibri" w:hAnsi="Calibri" w:cs="Calibri"/>
                <w:sz w:val="24"/>
                <w:szCs w:val="24"/>
              </w:rPr>
            </w:pPr>
            <w:r w:rsidRPr="00D63E15">
              <w:rPr>
                <w:rFonts w:ascii="Calibri" w:eastAsia="Arial Unicode MS" w:hAnsi="Calibri" w:cs="Calibri"/>
                <w:sz w:val="24"/>
                <w:szCs w:val="24"/>
              </w:rPr>
              <w:t>Level of risk (likelihood and severity)</w:t>
            </w: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33F4E" w14:textId="77777777" w:rsidR="002E53D3" w:rsidRPr="00D63E15" w:rsidRDefault="00000000">
            <w:pPr>
              <w:pStyle w:val="TableStyle2"/>
              <w:rPr>
                <w:rFonts w:ascii="Calibri" w:hAnsi="Calibri" w:cs="Calibri"/>
                <w:sz w:val="24"/>
                <w:szCs w:val="24"/>
              </w:rPr>
            </w:pPr>
            <w:r w:rsidRPr="00D63E15">
              <w:rPr>
                <w:rFonts w:ascii="Calibri" w:eastAsia="Arial Unicode MS" w:hAnsi="Calibri" w:cs="Calibri"/>
                <w:sz w:val="24"/>
                <w:szCs w:val="24"/>
              </w:rPr>
              <w:t>Current control measures</w:t>
            </w: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03CB3" w14:textId="77777777" w:rsidR="002E53D3" w:rsidRPr="00D63E15" w:rsidRDefault="00000000">
            <w:pPr>
              <w:pStyle w:val="TableStyle2"/>
              <w:rPr>
                <w:rFonts w:ascii="Calibri" w:hAnsi="Calibri" w:cs="Calibri"/>
                <w:sz w:val="24"/>
                <w:szCs w:val="24"/>
              </w:rPr>
            </w:pPr>
            <w:r w:rsidRPr="00D63E15">
              <w:rPr>
                <w:rFonts w:ascii="Calibri" w:eastAsia="Arial Unicode MS" w:hAnsi="Calibri" w:cs="Calibri"/>
                <w:sz w:val="24"/>
                <w:szCs w:val="24"/>
              </w:rPr>
              <w:t>What else needs doing?</w:t>
            </w: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555CB1" w14:textId="77777777" w:rsidR="002E53D3" w:rsidRPr="00D63E15" w:rsidRDefault="00000000">
            <w:pPr>
              <w:pStyle w:val="TableStyle2"/>
              <w:rPr>
                <w:rFonts w:ascii="Calibri" w:hAnsi="Calibri" w:cs="Calibri"/>
                <w:sz w:val="24"/>
                <w:szCs w:val="24"/>
              </w:rPr>
            </w:pPr>
            <w:r w:rsidRPr="00D63E15">
              <w:rPr>
                <w:rFonts w:ascii="Calibri" w:eastAsia="Arial Unicode MS" w:hAnsi="Calibri" w:cs="Calibri"/>
                <w:sz w:val="24"/>
                <w:szCs w:val="24"/>
              </w:rPr>
              <w:t>Action by who?</w:t>
            </w: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1DEF3" w14:textId="77777777" w:rsidR="002E53D3" w:rsidRPr="00D63E15" w:rsidRDefault="00000000">
            <w:pPr>
              <w:pStyle w:val="TableStyle2"/>
              <w:rPr>
                <w:rFonts w:ascii="Calibri" w:hAnsi="Calibri" w:cs="Calibri"/>
                <w:sz w:val="24"/>
                <w:szCs w:val="24"/>
              </w:rPr>
            </w:pPr>
            <w:r w:rsidRPr="00D63E15">
              <w:rPr>
                <w:rFonts w:ascii="Calibri" w:eastAsia="Arial Unicode MS" w:hAnsi="Calibri" w:cs="Calibri"/>
                <w:sz w:val="24"/>
                <w:szCs w:val="24"/>
              </w:rPr>
              <w:t>Delivery date</w:t>
            </w:r>
          </w:p>
        </w:tc>
      </w:tr>
      <w:tr w:rsidR="002E53D3" w:rsidRPr="00D63E15" w14:paraId="28D1DD95" w14:textId="77777777" w:rsidTr="00851F96">
        <w:trPr>
          <w:trHeight w:val="1921"/>
        </w:trPr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A3BB3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0FB32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F19DB5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BFBDA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99E88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3940E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3D653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</w:tr>
      <w:tr w:rsidR="002E53D3" w:rsidRPr="00D63E15" w14:paraId="001659CD" w14:textId="77777777">
        <w:trPr>
          <w:trHeight w:val="1985"/>
        </w:trPr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E7626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73B31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680CB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7DC37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F62F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C3880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04EA8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</w:tr>
      <w:tr w:rsidR="002E53D3" w:rsidRPr="00D63E15" w14:paraId="36D11802" w14:textId="77777777" w:rsidTr="00851F96">
        <w:trPr>
          <w:trHeight w:val="1959"/>
        </w:trPr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FCDFC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0E2572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F7947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C8418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844463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08897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6" w:space="0" w:color="017000"/>
              <w:left w:val="single" w:sz="6" w:space="0" w:color="017000"/>
              <w:bottom w:val="single" w:sz="6" w:space="0" w:color="017000"/>
              <w:right w:val="single" w:sz="6" w:space="0" w:color="017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50803" w14:textId="77777777" w:rsidR="002E53D3" w:rsidRPr="00D63E15" w:rsidRDefault="002E53D3">
            <w:pPr>
              <w:rPr>
                <w:rFonts w:ascii="Calibri" w:hAnsi="Calibri" w:cs="Calibri"/>
              </w:rPr>
            </w:pPr>
          </w:p>
        </w:tc>
      </w:tr>
    </w:tbl>
    <w:p w14:paraId="2CF21996" w14:textId="77777777" w:rsidR="00851F96" w:rsidRPr="00D63E15" w:rsidRDefault="00851F96">
      <w:pPr>
        <w:pStyle w:val="Body"/>
        <w:rPr>
          <w:rFonts w:ascii="Calibri" w:hAnsi="Calibri" w:cs="Calibri"/>
        </w:rPr>
      </w:pPr>
    </w:p>
    <w:p w14:paraId="28B645FC" w14:textId="332BA8A9" w:rsidR="002E53D3" w:rsidRPr="00D63E15" w:rsidRDefault="00000000">
      <w:pPr>
        <w:pStyle w:val="Body"/>
        <w:rPr>
          <w:rFonts w:ascii="Calibri" w:hAnsi="Calibri" w:cs="Calibri"/>
        </w:rPr>
      </w:pPr>
      <w:r w:rsidRPr="00D63E15">
        <w:rPr>
          <w:rFonts w:ascii="Calibri" w:hAnsi="Calibri" w:cs="Calibri"/>
        </w:rPr>
        <w:lastRenderedPageBreak/>
        <w:t>Who was consulted during this risk assessment:</w:t>
      </w:r>
    </w:p>
    <w:p w14:paraId="73A78A91" w14:textId="77777777" w:rsidR="002E53D3" w:rsidRPr="00D63E15" w:rsidRDefault="00000000">
      <w:pPr>
        <w:pStyle w:val="Body"/>
        <w:rPr>
          <w:rFonts w:ascii="Calibri" w:hAnsi="Calibri" w:cs="Calibri"/>
        </w:rPr>
      </w:pPr>
      <w:r w:rsidRPr="00D63E15">
        <w:rPr>
          <w:rFonts w:ascii="Calibri" w:hAnsi="Calibri" w:cs="Calibri"/>
        </w:rPr>
        <w:t>Additional references/sources of information (if used):</w:t>
      </w:r>
    </w:p>
    <w:p w14:paraId="7D7BDB73" w14:textId="77777777" w:rsidR="002E53D3" w:rsidRPr="00D63E15" w:rsidRDefault="002E53D3">
      <w:pPr>
        <w:pStyle w:val="Body"/>
        <w:rPr>
          <w:rFonts w:ascii="Calibri" w:hAnsi="Calibri" w:cs="Calibri"/>
        </w:rPr>
      </w:pPr>
    </w:p>
    <w:p w14:paraId="139ED7DF" w14:textId="77777777" w:rsidR="002E53D3" w:rsidRPr="00D63E15" w:rsidRDefault="00000000">
      <w:pPr>
        <w:pStyle w:val="Body"/>
        <w:rPr>
          <w:rFonts w:ascii="Calibri" w:hAnsi="Calibri" w:cs="Calibri"/>
        </w:rPr>
      </w:pPr>
      <w:r w:rsidRPr="00D63E15">
        <w:rPr>
          <w:rFonts w:ascii="Calibri" w:hAnsi="Calibri" w:cs="Calibri"/>
        </w:rPr>
        <w:t>Signed and dated (assessor):</w:t>
      </w:r>
    </w:p>
    <w:p w14:paraId="4FCC3AB0" w14:textId="77777777" w:rsidR="002E53D3" w:rsidRPr="00D63E15" w:rsidRDefault="002E53D3">
      <w:pPr>
        <w:pStyle w:val="Body"/>
        <w:rPr>
          <w:rFonts w:ascii="Calibri" w:hAnsi="Calibri" w:cs="Calibri"/>
        </w:rPr>
      </w:pPr>
    </w:p>
    <w:p w14:paraId="68F44003" w14:textId="77777777" w:rsidR="002E53D3" w:rsidRPr="00D63E15" w:rsidRDefault="002E53D3">
      <w:pPr>
        <w:pStyle w:val="Body"/>
        <w:rPr>
          <w:rFonts w:ascii="Calibri" w:hAnsi="Calibri" w:cs="Calibri"/>
        </w:rPr>
      </w:pPr>
    </w:p>
    <w:p w14:paraId="61930354" w14:textId="373DA3C3" w:rsidR="00851F96" w:rsidRPr="00D63E15" w:rsidRDefault="00851F96">
      <w:pPr>
        <w:pStyle w:val="Body"/>
        <w:rPr>
          <w:rFonts w:ascii="Calibri" w:hAnsi="Calibri" w:cs="Calibri"/>
          <w:b/>
          <w:bCs/>
        </w:rPr>
      </w:pPr>
      <w:r w:rsidRPr="00D63E15">
        <w:rPr>
          <w:rFonts w:ascii="Calibri" w:hAnsi="Calibri" w:cs="Calibri"/>
          <w:b/>
          <w:bCs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C0378C" wp14:editId="25A9E075">
                <wp:simplePos x="0" y="0"/>
                <wp:positionH relativeFrom="column">
                  <wp:posOffset>14604</wp:posOffset>
                </wp:positionH>
                <wp:positionV relativeFrom="paragraph">
                  <wp:posOffset>85996</wp:posOffset>
                </wp:positionV>
                <wp:extent cx="9136505" cy="0"/>
                <wp:effectExtent l="0" t="12700" r="20320" b="12700"/>
                <wp:wrapNone/>
                <wp:docPr id="89144425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36505" cy="0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D6F7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6.75pt" to="720.5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" strokeweight="2pt">
                <v:stroke miterlimit="4" joinstyle="miter"/>
              </v:line>
            </w:pict>
          </mc:Fallback>
        </mc:AlternateContent>
      </w:r>
    </w:p>
    <w:p w14:paraId="1D267986" w14:textId="77777777" w:rsidR="00851F96" w:rsidRPr="00D63E15" w:rsidRDefault="00851F96">
      <w:pPr>
        <w:pStyle w:val="Body"/>
        <w:rPr>
          <w:rFonts w:ascii="Calibri" w:hAnsi="Calibri" w:cs="Calibri"/>
          <w:b/>
          <w:bCs/>
        </w:rPr>
      </w:pPr>
    </w:p>
    <w:p w14:paraId="69FE021C" w14:textId="77777777" w:rsidR="00851F96" w:rsidRPr="00D63E15" w:rsidRDefault="00851F96">
      <w:pPr>
        <w:pStyle w:val="Body"/>
        <w:rPr>
          <w:rFonts w:ascii="Calibri" w:hAnsi="Calibri" w:cs="Calibri"/>
          <w:b/>
          <w:bCs/>
        </w:rPr>
      </w:pPr>
    </w:p>
    <w:p w14:paraId="7D489744" w14:textId="6810DD13" w:rsidR="002E53D3" w:rsidRPr="00D63E15" w:rsidRDefault="00000000">
      <w:pPr>
        <w:pStyle w:val="Body"/>
        <w:rPr>
          <w:rFonts w:ascii="Calibri" w:eastAsia="Helvetica Neue" w:hAnsi="Calibri" w:cs="Calibri"/>
          <w:b/>
          <w:bCs/>
        </w:rPr>
      </w:pPr>
      <w:r w:rsidRPr="00D63E15">
        <w:rPr>
          <w:rFonts w:ascii="Calibri" w:hAnsi="Calibri" w:cs="Calibri"/>
          <w:b/>
          <w:bCs/>
        </w:rPr>
        <w:t>Notes:</w:t>
      </w:r>
    </w:p>
    <w:p w14:paraId="64E00649" w14:textId="77777777" w:rsidR="002E53D3" w:rsidRPr="00D63E15" w:rsidRDefault="00000000">
      <w:pPr>
        <w:pStyle w:val="Body"/>
        <w:numPr>
          <w:ilvl w:val="0"/>
          <w:numId w:val="1"/>
        </w:numPr>
        <w:spacing w:after="220"/>
        <w:rPr>
          <w:rFonts w:ascii="Calibri" w:hAnsi="Calibri" w:cs="Calibri"/>
        </w:rPr>
      </w:pPr>
      <w:r w:rsidRPr="00D63E15">
        <w:rPr>
          <w:rFonts w:ascii="Calibri" w:hAnsi="Calibri" w:cs="Calibri"/>
        </w:rPr>
        <w:t xml:space="preserve">Use additional forms until all hazards relating to the </w:t>
      </w:r>
      <w:proofErr w:type="gramStart"/>
      <w:r w:rsidRPr="00D63E15">
        <w:rPr>
          <w:rFonts w:ascii="Calibri" w:hAnsi="Calibri" w:cs="Calibri"/>
        </w:rPr>
        <w:t>particular department/area/location</w:t>
      </w:r>
      <w:proofErr w:type="gramEnd"/>
      <w:r w:rsidRPr="00D63E15">
        <w:rPr>
          <w:rFonts w:ascii="Calibri" w:hAnsi="Calibri" w:cs="Calibri"/>
        </w:rPr>
        <w:t xml:space="preserve"> have been assessed.</w:t>
      </w:r>
    </w:p>
    <w:p w14:paraId="015DFEA8" w14:textId="77777777" w:rsidR="002E53D3" w:rsidRPr="00D63E15" w:rsidRDefault="00000000">
      <w:pPr>
        <w:pStyle w:val="Body"/>
        <w:numPr>
          <w:ilvl w:val="0"/>
          <w:numId w:val="1"/>
        </w:numPr>
        <w:spacing w:after="220"/>
        <w:rPr>
          <w:rFonts w:ascii="Calibri" w:hAnsi="Calibri" w:cs="Calibri"/>
        </w:rPr>
      </w:pPr>
      <w:r w:rsidRPr="00D63E15">
        <w:rPr>
          <w:rFonts w:ascii="Calibri" w:hAnsi="Calibri" w:cs="Calibri"/>
        </w:rPr>
        <w:t xml:space="preserve">For guidance on conducting a risk assessment, please refer to the Health and Safety Executive website </w:t>
      </w:r>
      <w:proofErr w:type="gramStart"/>
      <w:r w:rsidRPr="00D63E15">
        <w:rPr>
          <w:rFonts w:ascii="Calibri" w:hAnsi="Calibri" w:cs="Calibri"/>
          <w:b/>
          <w:bCs/>
        </w:rPr>
        <w:t>www.hse.gov.uk</w:t>
      </w:r>
      <w:proofErr w:type="gramEnd"/>
    </w:p>
    <w:p w14:paraId="0DFF283C" w14:textId="77777777" w:rsidR="002E53D3" w:rsidRPr="00D63E15" w:rsidRDefault="00000000">
      <w:pPr>
        <w:pStyle w:val="Body"/>
        <w:numPr>
          <w:ilvl w:val="0"/>
          <w:numId w:val="1"/>
        </w:numPr>
        <w:spacing w:after="220"/>
        <w:rPr>
          <w:rFonts w:ascii="Calibri" w:hAnsi="Calibri" w:cs="Calibri"/>
        </w:rPr>
      </w:pPr>
      <w:r w:rsidRPr="00D63E15">
        <w:rPr>
          <w:rFonts w:ascii="Calibri" w:hAnsi="Calibri" w:cs="Calibri"/>
        </w:rPr>
        <w:t xml:space="preserve">Keep a copy of this </w:t>
      </w:r>
      <w:proofErr w:type="gramStart"/>
      <w:r w:rsidRPr="00D63E15">
        <w:rPr>
          <w:rFonts w:ascii="Calibri" w:hAnsi="Calibri" w:cs="Calibri"/>
        </w:rPr>
        <w:t>assessment, or</w:t>
      </w:r>
      <w:proofErr w:type="gramEnd"/>
      <w:r w:rsidRPr="00D63E15">
        <w:rPr>
          <w:rFonts w:ascii="Calibri" w:hAnsi="Calibri" w:cs="Calibri"/>
        </w:rPr>
        <w:t xml:space="preserve"> </w:t>
      </w:r>
      <w:proofErr w:type="gramStart"/>
      <w:r w:rsidRPr="00D63E15">
        <w:rPr>
          <w:rFonts w:ascii="Calibri" w:hAnsi="Calibri" w:cs="Calibri"/>
        </w:rPr>
        <w:t>write</w:t>
      </w:r>
      <w:proofErr w:type="gramEnd"/>
      <w:r w:rsidRPr="00D63E15">
        <w:rPr>
          <w:rFonts w:ascii="Calibri" w:hAnsi="Calibri" w:cs="Calibri"/>
        </w:rPr>
        <w:t xml:space="preserve"> up in a clear and understandable format. Although risk assessments do not need to be in writing if you have fewer than 5 employees, keeping a written record aids transparency and clarity, and is therefore good practice.</w:t>
      </w:r>
    </w:p>
    <w:p w14:paraId="10B737EE" w14:textId="77777777" w:rsidR="002E53D3" w:rsidRPr="00D63E15" w:rsidRDefault="00000000">
      <w:pPr>
        <w:pStyle w:val="Body"/>
        <w:numPr>
          <w:ilvl w:val="0"/>
          <w:numId w:val="1"/>
        </w:numPr>
        <w:spacing w:after="220"/>
        <w:rPr>
          <w:rFonts w:ascii="Calibri" w:hAnsi="Calibri" w:cs="Calibri"/>
        </w:rPr>
      </w:pPr>
      <w:r w:rsidRPr="00D63E15">
        <w:rPr>
          <w:rFonts w:ascii="Calibri" w:hAnsi="Calibri" w:cs="Calibri"/>
        </w:rPr>
        <w:t xml:space="preserve">Take all actions arising from the assessment; and review within </w:t>
      </w:r>
      <w:proofErr w:type="gramStart"/>
      <w:r w:rsidRPr="00D63E15">
        <w:rPr>
          <w:rFonts w:ascii="Calibri" w:hAnsi="Calibri" w:cs="Calibri"/>
        </w:rPr>
        <w:t>suitable</w:t>
      </w:r>
      <w:proofErr w:type="gramEnd"/>
      <w:r w:rsidRPr="00D63E15">
        <w:rPr>
          <w:rFonts w:ascii="Calibri" w:hAnsi="Calibri" w:cs="Calibri"/>
        </w:rPr>
        <w:t xml:space="preserve"> timeframe (or more frequently in the event of an accident).</w:t>
      </w:r>
    </w:p>
    <w:p w14:paraId="5FE951EE" w14:textId="77777777" w:rsidR="002E53D3" w:rsidRPr="00D63E15" w:rsidRDefault="002E53D3">
      <w:pPr>
        <w:pStyle w:val="Body"/>
        <w:rPr>
          <w:rFonts w:ascii="Calibri" w:hAnsi="Calibri" w:cs="Calibri"/>
        </w:rPr>
      </w:pPr>
    </w:p>
    <w:p w14:paraId="14F8FCF4" w14:textId="77777777" w:rsidR="002E53D3" w:rsidRDefault="002E53D3">
      <w:pPr>
        <w:pStyle w:val="Body"/>
        <w:rPr>
          <w:color w:val="009051"/>
        </w:rPr>
      </w:pPr>
    </w:p>
    <w:p w14:paraId="32030695" w14:textId="77777777" w:rsidR="002E53D3" w:rsidRDefault="002E53D3">
      <w:pPr>
        <w:pStyle w:val="Body"/>
        <w:rPr>
          <w:color w:val="009051"/>
        </w:rPr>
      </w:pPr>
    </w:p>
    <w:p w14:paraId="0A525AE6" w14:textId="77777777" w:rsidR="00851F96" w:rsidRDefault="00851F96">
      <w:pPr>
        <w:pStyle w:val="Body"/>
        <w:rPr>
          <w:color w:val="009051"/>
        </w:rPr>
      </w:pPr>
    </w:p>
    <w:p w14:paraId="3920438B" w14:textId="77777777" w:rsidR="002E53D3" w:rsidRPr="00851F96" w:rsidRDefault="00000000">
      <w:pPr>
        <w:pStyle w:val="Body"/>
        <w:rPr>
          <w:rFonts w:ascii="Arial" w:hAnsi="Arial" w:cs="Arial"/>
          <w:color w:val="008F00"/>
          <w:sz w:val="18"/>
          <w:szCs w:val="18"/>
        </w:rPr>
      </w:pPr>
      <w:r w:rsidRPr="00851F96">
        <w:rPr>
          <w:rFonts w:ascii="Arial" w:hAnsi="Arial" w:cs="Arial"/>
          <w:color w:val="008F00"/>
          <w:sz w:val="18"/>
          <w:szCs w:val="18"/>
        </w:rPr>
        <w:t xml:space="preserve">Produced for Cambridge CVS by Green Pepper Consulting </w:t>
      </w:r>
    </w:p>
    <w:p w14:paraId="2DA7618C" w14:textId="77777777" w:rsidR="00851F96" w:rsidRDefault="00000000">
      <w:pPr>
        <w:pStyle w:val="Body"/>
        <w:rPr>
          <w:rFonts w:ascii="Arial" w:hAnsi="Arial" w:cs="Arial"/>
          <w:color w:val="008F00"/>
          <w:sz w:val="18"/>
          <w:szCs w:val="18"/>
        </w:rPr>
      </w:pPr>
      <w:r w:rsidRPr="00851F96">
        <w:rPr>
          <w:rFonts w:ascii="Arial" w:hAnsi="Arial" w:cs="Arial"/>
          <w:color w:val="008F00"/>
          <w:sz w:val="18"/>
          <w:szCs w:val="18"/>
        </w:rPr>
        <w:t xml:space="preserve">Email. </w:t>
      </w:r>
      <w:hyperlink r:id="rId9" w:history="1">
        <w:r w:rsidR="00851F96" w:rsidRPr="00851F96">
          <w:rPr>
            <w:rStyle w:val="Hyperlink"/>
            <w:rFonts w:ascii="Arial" w:hAnsi="Arial" w:cs="Arial"/>
            <w:color w:val="008F00"/>
            <w:sz w:val="18"/>
            <w:szCs w:val="18"/>
            <w:u w:val="none"/>
          </w:rPr>
          <w:t>david@greenpepper.scot</w:t>
        </w:r>
      </w:hyperlink>
      <w:r w:rsidR="00851F96" w:rsidRPr="00851F96">
        <w:rPr>
          <w:rFonts w:ascii="Arial" w:hAnsi="Arial" w:cs="Arial"/>
          <w:color w:val="008F00"/>
          <w:sz w:val="18"/>
          <w:szCs w:val="18"/>
        </w:rPr>
        <w:t xml:space="preserve">       </w:t>
      </w:r>
    </w:p>
    <w:p w14:paraId="1C80023D" w14:textId="5C91DC79" w:rsidR="002E53D3" w:rsidRPr="00851F96" w:rsidRDefault="00000000">
      <w:pPr>
        <w:pStyle w:val="Body"/>
        <w:rPr>
          <w:rFonts w:ascii="Arial" w:hAnsi="Arial" w:cs="Arial"/>
          <w:color w:val="008F00"/>
          <w:sz w:val="18"/>
          <w:szCs w:val="18"/>
        </w:rPr>
      </w:pPr>
      <w:hyperlink r:id="rId10" w:history="1">
        <w:r w:rsidR="00851F96" w:rsidRPr="00851F96">
          <w:rPr>
            <w:rStyle w:val="Hyperlink"/>
            <w:rFonts w:ascii="Arial" w:hAnsi="Arial" w:cs="Arial"/>
            <w:color w:val="008F00"/>
            <w:sz w:val="18"/>
            <w:szCs w:val="18"/>
            <w:u w:val="none"/>
          </w:rPr>
          <w:t>https://greenpepper.scot</w:t>
        </w:r>
      </w:hyperlink>
    </w:p>
    <w:sectPr w:rsidR="002E53D3" w:rsidRPr="00851F96" w:rsidSect="00851F96">
      <w:footerReference w:type="default" r:id="rId11"/>
      <w:pgSz w:w="16838" w:h="11906" w:orient="landscape"/>
      <w:pgMar w:top="1039" w:right="1134" w:bottom="971" w:left="1417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7607" w14:textId="77777777" w:rsidR="007B4F0D" w:rsidRDefault="007B4F0D">
      <w:r>
        <w:separator/>
      </w:r>
    </w:p>
  </w:endnote>
  <w:endnote w:type="continuationSeparator" w:id="0">
    <w:p w14:paraId="77ACE0B9" w14:textId="77777777" w:rsidR="007B4F0D" w:rsidRDefault="007B4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 Neue Light">
    <w:altName w:val="Arial Nova Light"/>
    <w:charset w:val="00"/>
    <w:family w:val="auto"/>
    <w:pitch w:val="variable"/>
    <w:sig w:usb0="A00002FF" w:usb1="5000205B" w:usb2="00000002" w:usb3="00000000" w:csb0="000000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4161B" w14:textId="77777777" w:rsidR="002E53D3" w:rsidRDefault="00000000">
    <w:pPr>
      <w:pStyle w:val="HeaderFooter"/>
      <w:tabs>
        <w:tab w:val="clear" w:pos="9020"/>
        <w:tab w:val="center" w:pos="7143"/>
        <w:tab w:val="right" w:pos="14287"/>
      </w:tabs>
    </w:pPr>
    <w:r>
      <w:tab/>
    </w:r>
    <w:r>
      <w:tab/>
    </w:r>
    <w:r>
      <w:fldChar w:fldCharType="begin"/>
    </w:r>
    <w:r>
      <w:instrText xml:space="preserve"> PAGE </w:instrText>
    </w:r>
    <w:r>
      <w:fldChar w:fldCharType="separate"/>
    </w:r>
    <w:r w:rsidR="00851F9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0A0A1" w14:textId="77777777" w:rsidR="007B4F0D" w:rsidRDefault="007B4F0D">
      <w:r>
        <w:separator/>
      </w:r>
    </w:p>
  </w:footnote>
  <w:footnote w:type="continuationSeparator" w:id="0">
    <w:p w14:paraId="313022D6" w14:textId="77777777" w:rsidR="007B4F0D" w:rsidRDefault="007B4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9256BD"/>
    <w:multiLevelType w:val="hybridMultilevel"/>
    <w:tmpl w:val="9060442C"/>
    <w:lvl w:ilvl="0" w:tplc="B6489C7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C80D92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C4F908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0DE5C8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7A12E0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A84B76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705F8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5AC17A2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5B4233A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209302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D3"/>
    <w:rsid w:val="00137E8D"/>
    <w:rsid w:val="002E53D3"/>
    <w:rsid w:val="007B4F0D"/>
    <w:rsid w:val="00851F96"/>
    <w:rsid w:val="00D6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C4360"/>
  <w15:docId w15:val="{38F123A1-6AFA-1F43-B1C2-48B6263F7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before="20" w:after="100" w:line="320" w:lineRule="atLeast"/>
    </w:pPr>
    <w:rPr>
      <w:rFonts w:ascii="Helvetica Neue Light" w:hAnsi="Helvetica Neue Light" w:cs="Arial Unicode MS"/>
      <w:color w:val="000000"/>
      <w:sz w:val="24"/>
      <w:szCs w:val="24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Pr>
      <w:u w:val="single"/>
    </w:rPr>
  </w:style>
  <w:style w:type="character" w:customStyle="1" w:styleId="Hyperlink0">
    <w:name w:val="Hyperlink.0"/>
    <w:basedOn w:val="Link"/>
    <w:rPr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51F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63E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3E1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63E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3E1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greenpepper.scot" TargetMode="External"/><Relationship Id="rId4" Type="http://schemas.openxmlformats.org/officeDocument/2006/relationships/styles" Target="styles.xml"/><Relationship Id="rId9" Type="http://schemas.openxmlformats.org/officeDocument/2006/relationships/hyperlink" Target="mailto:david@greenpepper.scot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Trebuchet MS"/>
        <a:ea typeface="Trebuchet MS"/>
        <a:cs typeface="Trebuchet MS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ts val="3000"/>
          </a:lnSpc>
          <a:spcBef>
            <a:spcPts val="50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 Neue Light"/>
            <a:ea typeface="Helvetica Neue Light"/>
            <a:cs typeface="Helvetica Neue Light"/>
            <a:sym typeface="Helvetica Neue Light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74E48FB25BE4ABD5CEF12A3917994" ma:contentTypeVersion="19" ma:contentTypeDescription="Create a new document." ma:contentTypeScope="" ma:versionID="bf5e0c168d4c1729055ea20a408d02a0">
  <xsd:schema xmlns:xsd="http://www.w3.org/2001/XMLSchema" xmlns:xs="http://www.w3.org/2001/XMLSchema" xmlns:p="http://schemas.microsoft.com/office/2006/metadata/properties" xmlns:ns2="45e8b649-df44-47e9-9982-431d06302f15" xmlns:ns3="28527b11-be97-48e8-9300-6e22a037a5ed" targetNamespace="http://schemas.microsoft.com/office/2006/metadata/properties" ma:root="true" ma:fieldsID="aa31974bdc748a39c2a98a4aba446f65" ns2:_="" ns3:_="">
    <xsd:import namespace="45e8b649-df44-47e9-9982-431d06302f15"/>
    <xsd:import namespace="28527b11-be97-48e8-9300-6e22a037a5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8b649-df44-47e9-9982-431d06302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568a8a9b-84f1-4927-8d19-1d1284a4957d}" ma:internalName="TaxCatchAll" ma:showField="CatchAllData" ma:web="45e8b649-df44-47e9-9982-431d06302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527b11-be97-48e8-9300-6e22a037a5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6115b28-7241-48a8-8184-4b57be346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C32A4C-5F99-4B23-A014-AA237437BB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C6F1CB-22D2-4205-AFBC-B62937899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e8b649-df44-47e9-9982-431d06302f15"/>
    <ds:schemaRef ds:uri="28527b11-be97-48e8-9300-6e22a037a5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Christine Trevorrow</cp:lastModifiedBy>
  <cp:revision>3</cp:revision>
  <dcterms:created xsi:type="dcterms:W3CDTF">2023-07-05T10:12:00Z</dcterms:created>
  <dcterms:modified xsi:type="dcterms:W3CDTF">2023-08-15T15:07:00Z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</Properties>
</file>